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95414" w:rsidP="00B50344">
      <w:pPr>
        <w:pStyle w:val="Heading1"/>
        <w:spacing w:after="0"/>
        <w:contextualSpacing/>
      </w:pPr>
      <w:r w:rsidRPr="00B50344">
        <w:fldChar w:fldCharType="begin"/>
      </w:r>
      <w:r w:rsidRPr="00B50344">
        <w:instrText xml:space="preserve"> IF </w:instrText>
      </w:r>
      <w:r w:rsidRPr="00B50344">
        <w:instrText>"</w:instrText>
      </w:r>
      <w:r w:rsidRPr="00B50344">
        <w:instrText>March 19, 2025</w:instrText>
      </w:r>
      <w:r w:rsidRPr="00B50344">
        <w:instrText>"</w:instrText>
      </w:r>
      <w:r w:rsidRPr="00B50344">
        <w:instrText xml:space="preserve"> = </w:instrText>
      </w:r>
      <w:r w:rsidRPr="00B50344">
        <w:instrText>"</w:instrText>
      </w:r>
      <w:r w:rsidRPr="00B50344">
        <w:instrText>March 19, 2025</w:instrText>
      </w:r>
      <w:r w:rsidRPr="00B50344">
        <w:instrText>"</w:instrText>
      </w:r>
      <w:r w:rsidRPr="00B50344">
        <w:instrText xml:space="preserve"> "</w:instrText>
      </w:r>
      <w:r w:rsidRPr="00B50344" w:rsidR="00822626">
        <w:instrText>March 19, 2025</w:instrText>
      </w:r>
      <w:r w:rsidRPr="00B50344" w:rsidR="00822626">
        <w:instrText xml:space="preserve"> | </w:instrText>
      </w:r>
      <w:r w:rsidRPr="00B50344" w:rsidR="00822626">
        <w:instrText>7:00 AM</w:instrText>
      </w:r>
      <w:r w:rsidRPr="00B50344" w:rsidR="00822626">
        <w:instrText xml:space="preserve"> – </w:instrText>
      </w:r>
      <w:r w:rsidRPr="00B50344" w:rsidR="00822626">
        <w:instrText>8:00 AM</w:instrText>
      </w:r>
      <w:r w:rsidRPr="00B50344">
        <w:instrText>" "</w:instrText>
      </w:r>
      <w:r w:rsidRPr="00B50344" w:rsidR="00822626">
        <w:fldChar w:fldCharType="begin"/>
      </w:r>
      <w:r w:rsidRPr="00B50344" w:rsidR="00822626">
        <w:instrText xml:space="preserve"> MERGEFIELD StartTime \@ "MMMM d, yyyy" </w:instrText>
      </w:r>
      <w:r w:rsidRPr="00B50344" w:rsidR="00822626">
        <w:fldChar w:fldCharType="separate"/>
      </w:r>
      <w:r w:rsidR="0079488B">
        <w:rPr>
          <w:noProof/>
        </w:rPr>
        <w:instrText>«StartTime»</w:instrText>
      </w:r>
      <w:r w:rsidRPr="00B50344" w:rsidR="00822626">
        <w:fldChar w:fldCharType="end"/>
      </w:r>
      <w:r w:rsidRPr="00B50344" w:rsidR="00822626">
        <w:instrText xml:space="preserve"> | </w:instrText>
      </w:r>
      <w:r w:rsidRPr="00B50344" w:rsidR="00822626">
        <w:fldChar w:fldCharType="begin"/>
      </w:r>
      <w:r w:rsidRPr="00B50344" w:rsidR="00822626">
        <w:instrText xml:space="preserve"> MERGEFIELD EndTime \@ "MMMM d, yyyy" </w:instrText>
      </w:r>
      <w:r w:rsidRPr="00B50344" w:rsidR="00822626">
        <w:fldChar w:fldCharType="separate"/>
      </w:r>
      <w:r w:rsidR="0079488B">
        <w:rPr>
          <w:noProof/>
        </w:rPr>
        <w:instrText>«EndTime»</w:instrText>
      </w:r>
      <w:r w:rsidRPr="00B50344" w:rsidR="00822626">
        <w:fldChar w:fldCharType="end"/>
      </w:r>
      <w:r w:rsidRPr="00B50344">
        <w:instrText xml:space="preserve">" </w:instrText>
      </w:r>
      <w:r w:rsidRPr="00B50344">
        <w:fldChar w:fldCharType="separate"/>
      </w:r>
      <w:r w:rsidRPr="00B50344" w:rsidR="00822626">
        <w:t>March 19, 2025</w:t>
      </w:r>
      <w:r w:rsidRPr="00B50344" w:rsidR="00822626">
        <w:t xml:space="preserve"> | </w:t>
      </w:r>
      <w:r w:rsidRPr="00B50344" w:rsidR="00822626">
        <w:t>7:00 AM</w:t>
      </w:r>
      <w:r w:rsidRPr="00B50344" w:rsidR="00822626">
        <w:t xml:space="preserve"> – </w:t>
      </w:r>
      <w:r w:rsidRPr="00B50344" w:rsidR="00822626">
        <w:t>8:00 AM</w:t>
      </w:r>
      <w:r w:rsidRPr="00B50344">
        <w:fldChar w:fldCharType="end"/>
      </w:r>
      <w:r>
        <w:fldChar w:fldCharType="begin"/>
      </w:r>
      <w:r>
        <w:instrText xml:space="preserve"> IF </w:instrText>
      </w:r>
      <w:r>
        <w:instrText>"</w:instrText>
      </w:r>
      <w:r>
        <w:instrText>Lyon Leadership Center</w:instrText>
      </w:r>
      <w:r>
        <w:instrText>"</w:instrText>
      </w:r>
      <w:r>
        <w:instrText xml:space="preserve"> &lt;&gt; "" "</w:instrText>
      </w:r>
    </w:p>
    <w:p w:rsidR="00695414" w:rsidP="00B50344">
      <w:pPr>
        <w:pStyle w:val="Heading1"/>
        <w:spacing w:after="0"/>
        <w:contextualSpacing/>
        <w:rPr>
          <w:sz w:val="10"/>
          <w:szCs w:val="10"/>
        </w:rPr>
      </w:pPr>
    </w:p>
    <w:p w:rsidR="0079488B" w:rsidP="00B50344">
      <w:pPr>
        <w:pStyle w:val="Heading1"/>
        <w:spacing w:after="0"/>
        <w:contextualSpacing/>
        <w:rPr>
          <w:noProof/>
        </w:rPr>
      </w:pPr>
      <w:r>
        <w:instrText>Lyon Leadership Center</w:instrText>
      </w:r>
      <w:r w:rsidR="00695414">
        <w:instrText xml:space="preserve">" "" </w:instrText>
      </w:r>
      <w:r w:rsidR="00695414">
        <w:fldChar w:fldCharType="separate"/>
      </w:r>
    </w:p>
    <w:p w:rsidR="00695414" w:rsidP="00B50344">
      <w:pPr>
        <w:pStyle w:val="Heading1"/>
        <w:spacing w:after="0"/>
        <w:contextualSpacing/>
        <w:rPr>
          <w:sz w:val="10"/>
          <w:szCs w:val="10"/>
        </w:rPr>
      </w:pPr>
    </w:p>
    <w:p w:rsidR="00695414" w:rsidP="00B50344">
      <w:pPr>
        <w:pStyle w:val="Heading1"/>
        <w:spacing w:after="0"/>
        <w:contextualSpacing/>
      </w:pPr>
      <w:r>
        <w:t>Lyon Leadership Center</w:t>
      </w:r>
      <w:r>
        <w:fldChar w:fldCharType="end"/>
      </w:r>
    </w:p>
    <w:p w:rsidR="00F33B41" w:rsidRPr="00B50344" w:rsidP="00B50344">
      <w:pPr>
        <w:spacing w:line="240" w:lineRule="auto"/>
        <w:contextualSpacing/>
        <w:rPr>
          <w:sz w:val="24"/>
          <w:szCs w:val="24"/>
        </w:rPr>
      </w:pPr>
    </w:p>
    <w:p w:rsidR="00F33B41" w:rsidRPr="00B50344" w:rsidP="00B50344">
      <w:pPr>
        <w:spacing w:line="240" w:lineRule="auto"/>
        <w:contextualSpacing/>
        <w:rPr>
          <w:sz w:val="24"/>
          <w:szCs w:val="24"/>
        </w:rPr>
      </w:pPr>
    </w:p>
    <w:p w:rsidR="00F33B41" w:rsidRPr="00B50344" w:rsidP="00B50344">
      <w:pPr>
        <w:spacing w:line="240" w:lineRule="auto"/>
        <w:contextualSpacing/>
        <w:rPr>
          <w:sz w:val="24"/>
          <w:szCs w:val="24"/>
        </w:rPr>
      </w:pPr>
      <w:r w:rsidRPr="00B50344">
        <w:rPr>
          <w:sz w:val="24"/>
          <w:szCs w:val="24"/>
        </w:rPr>
        <w:fldChar w:fldCharType="begin"/>
      </w:r>
      <w:r w:rsidRPr="00B50344">
        <w:rPr>
          <w:sz w:val="24"/>
          <w:szCs w:val="24"/>
        </w:rPr>
        <w:instrText xml:space="preserve"> IF "</w:instrText>
      </w:r>
      <w:r>
        <w:rPr>
          <w:rtl w:val="0"/>
        </w:rPr>
        <w:instrText>Review of cases with identified complications and clinical dilemmas, review of literature, identification of quality improvements and implementation plan. Topics for review, include bile duct injury and gastrostomy tube placement in patients with advanced age or with major medical morbidities.</w:instrText>
      </w:r>
      <w:r w:rsidRPr="00B50344">
        <w:rPr>
          <w:sz w:val="24"/>
          <w:szCs w:val="24"/>
        </w:rPr>
        <w:instrText>" &lt;&gt; "" "</w:instrText>
      </w:r>
    </w:p>
    <w:p w:rsidR="00F33B41"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instrText>DESCRIPTION</w:instrText>
      </w:r>
    </w:p>
    <w:p w:rsidR="00B53A40" w:rsidRPr="00B50344" w:rsidP="00B50344">
      <w:pPr>
        <w:spacing w:line="240" w:lineRule="auto"/>
        <w:contextualSpacing/>
        <w:rPr>
          <w:sz w:val="10"/>
          <w:szCs w:val="10"/>
        </w:rPr>
      </w:pPr>
    </w:p>
    <w:p w:rsidR="0079488B" w:rsidRPr="00B50344" w:rsidP="00B50344">
      <w:pPr>
        <w:spacing w:line="240" w:lineRule="auto"/>
        <w:contextualSpacing/>
        <w:rPr>
          <w:noProof/>
          <w:sz w:val="24"/>
          <w:szCs w:val="24"/>
        </w:rPr>
      </w:pPr>
      <w:r>
        <w:rPr>
          <w:rtl w:val="0"/>
        </w:rPr>
        <w:instrText>Review of cases with identified complications and clinical dilemmas, review of literature, identification of quality improvements and implementation plan. Topics for review, include bile duct injury and gastrostomy tube placement in patients with advanced age or with major medical morbidities.</w:instrText>
      </w:r>
      <w:r w:rsidRPr="00B50344" w:rsidR="00F33B41">
        <w:rPr>
          <w:sz w:val="24"/>
          <w:szCs w:val="24"/>
        </w:rPr>
        <w:instrText xml:space="preserve">" "" </w:instrText>
      </w:r>
      <w:r w:rsidRPr="00B50344" w:rsidR="00F33B41">
        <w:rPr>
          <w:sz w:val="24"/>
          <w:szCs w:val="24"/>
        </w:rPr>
        <w:fldChar w:fldCharType="separate"/>
      </w:r>
    </w:p>
    <w:p w:rsidR="00F33B41"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t>DESCRIPTION</w:t>
      </w:r>
    </w:p>
    <w:p w:rsidR="00B53A40" w:rsidRPr="00B50344" w:rsidP="00B50344">
      <w:pPr>
        <w:spacing w:line="240" w:lineRule="auto"/>
        <w:contextualSpacing/>
        <w:rPr>
          <w:sz w:val="10"/>
          <w:szCs w:val="10"/>
        </w:rPr>
      </w:pPr>
    </w:p>
    <w:p w:rsidR="00F33B41" w:rsidRPr="00B50344" w:rsidP="00B50344">
      <w:pPr>
        <w:spacing w:line="240" w:lineRule="auto"/>
        <w:contextualSpacing/>
        <w:rPr>
          <w:sz w:val="24"/>
          <w:szCs w:val="24"/>
        </w:rPr>
      </w:pPr>
      <w:r>
        <w:rPr>
          <w:rtl w:val="0"/>
        </w:rPr>
        <w:t>Review of cases with identified complications and clinical dilemmas, review of literature, identification of quality improvements and implementation plan. Topics for review, include bile duct injury and gastrostomy tube placement in patients with advanced age or with major medical morbidities.</w:t>
      </w:r>
      <w:r w:rsidRPr="00B50344">
        <w:rPr>
          <w:sz w:val="24"/>
          <w:szCs w:val="24"/>
        </w:rPr>
        <w:fldChar w:fldCharType="end"/>
      </w:r>
      <w:r w:rsidRPr="00B50344" w:rsidR="00372CC0">
        <w:rPr>
          <w:sz w:val="24"/>
          <w:szCs w:val="24"/>
        </w:rPr>
        <w:fldChar w:fldCharType="begin"/>
      </w:r>
      <w:r w:rsidRPr="00B50344" w:rsidR="00372CC0">
        <w:rPr>
          <w:sz w:val="24"/>
          <w:szCs w:val="24"/>
        </w:rPr>
        <w:instrText xml:space="preserve"> IF </w:instrText>
      </w:r>
      <w:r w:rsidRPr="00B50344" w:rsidR="00372CC0">
        <w:rPr>
          <w:sz w:val="24"/>
          <w:szCs w:val="24"/>
        </w:rPr>
        <w:instrText>"</w:instrText>
      </w:r>
      <w:r w:rsidRPr="00B50344" w:rsidR="00372CC0">
        <w:rPr>
          <w:sz w:val="24"/>
          <w:szCs w:val="24"/>
        </w:rPr>
        <w:instrText>1 Apply preventive techniques to minimize bile duct injuries during laparoscopic cholecystectomy, with a focus on achieving the Critical View of Safety (CVS) to improve surgical outcomes.</w:instrText>
      </w:r>
    </w:p>
    <w:p w:rsidR="00372CC0" w:rsidRPr="00B50344" w:rsidP="00B50344">
      <w:pPr>
        <w:spacing w:line="240" w:lineRule="auto"/>
        <w:contextualSpacing/>
        <w:rPr>
          <w:sz w:val="24"/>
          <w:szCs w:val="24"/>
        </w:rPr>
      </w:pPr>
      <w:r w:rsidRPr="00B50344">
        <w:rPr>
          <w:sz w:val="24"/>
          <w:szCs w:val="24"/>
        </w:rPr>
        <w:instrText>2 Recognize and classify bile duct injuries using the Bismuth-Strasberg system, differentiating between types based on anatomical location and severity to guide appropriate management strategies.</w:instrText>
      </w:r>
    </w:p>
    <w:p w:rsidR="00372CC0" w:rsidRPr="00B50344" w:rsidP="00B50344">
      <w:pPr>
        <w:spacing w:line="240" w:lineRule="auto"/>
        <w:contextualSpacing/>
        <w:rPr>
          <w:sz w:val="24"/>
          <w:szCs w:val="24"/>
        </w:rPr>
      </w:pPr>
      <w:r w:rsidRPr="00B50344">
        <w:rPr>
          <w:sz w:val="24"/>
          <w:szCs w:val="24"/>
        </w:rPr>
        <w:instrText>3 Evaluate the risks, benefits, and ethical considerations of gastrostomy tube placement in elderly and end-of-life patients, incorporating patient preferences and advance directives into decision-making.</w:instrText>
      </w:r>
    </w:p>
    <w:p w:rsidR="00372CC0" w:rsidRPr="00B50344" w:rsidP="00B50344">
      <w:pPr>
        <w:spacing w:line="240" w:lineRule="auto"/>
        <w:contextualSpacing/>
        <w:rPr>
          <w:sz w:val="24"/>
          <w:szCs w:val="24"/>
        </w:rPr>
      </w:pPr>
      <w:r w:rsidRPr="00B50344">
        <w:rPr>
          <w:sz w:val="24"/>
          <w:szCs w:val="24"/>
        </w:rPr>
        <w:instrText>4 Analyze the impact of gastrostomy tube placement on patient outcomes, including survival rates, quality of life, risk of complications, and functional status, to guide appropriate clinical recommendations.</w:instrText>
      </w:r>
      <w:r w:rsidRPr="00B50344">
        <w:rPr>
          <w:sz w:val="24"/>
          <w:szCs w:val="24"/>
        </w:rPr>
        <w:instrText>"</w:instrText>
      </w:r>
      <w:r w:rsidRPr="00B50344">
        <w:rPr>
          <w:sz w:val="24"/>
          <w:szCs w:val="24"/>
        </w:rPr>
        <w:instrText xml:space="preserve"> &lt;&gt; "" "</w:instrText>
      </w:r>
    </w:p>
    <w:p w:rsidR="00F33B41" w:rsidRPr="00B50344" w:rsidP="00B50344">
      <w:pPr>
        <w:spacing w:line="240" w:lineRule="auto"/>
        <w:contextualSpacing/>
        <w:rPr>
          <w:sz w:val="24"/>
          <w:szCs w:val="24"/>
        </w:rPr>
      </w:pPr>
    </w:p>
    <w:p w:rsidR="00372CC0" w:rsidRPr="00B50344" w:rsidP="00B50344">
      <w:pPr>
        <w:spacing w:line="240" w:lineRule="auto"/>
        <w:contextualSpacing/>
        <w:rPr>
          <w:sz w:val="24"/>
          <w:szCs w:val="24"/>
        </w:rPr>
      </w:pPr>
      <w:r w:rsidRPr="00B50344">
        <w:rPr>
          <w:sz w:val="24"/>
          <w:szCs w:val="24"/>
        </w:rPr>
        <w:instrText>OBJECTIVES</w:instrText>
      </w:r>
    </w:p>
    <w:p w:rsidR="00B53A40" w:rsidRPr="00B50344" w:rsidP="00B50344">
      <w:pPr>
        <w:spacing w:line="240" w:lineRule="auto"/>
        <w:contextualSpacing/>
        <w:rPr>
          <w:sz w:val="10"/>
          <w:szCs w:val="10"/>
        </w:rPr>
      </w:pPr>
    </w:p>
    <w:p w:rsidR="0079488B" w:rsidRPr="00B50344" w:rsidP="00B50344">
      <w:pPr>
        <w:spacing w:line="240" w:lineRule="auto"/>
        <w:contextualSpacing/>
        <w:rPr>
          <w:noProof/>
          <w:sz w:val="24"/>
          <w:szCs w:val="24"/>
        </w:rPr>
      </w:pPr>
      <w:r w:rsidRPr="00B50344">
        <w:rPr>
          <w:sz w:val="24"/>
          <w:szCs w:val="24"/>
        </w:rPr>
        <w:instrText>1 Apply preventive techniques to minimize bile duct injuries during laparoscopic cholecystectomy, with a focus on achieving the Critical View of Safety (CVS) to improve surgical outcomes.</w:instrText>
      </w:r>
    </w:p>
    <w:p w:rsidRPr="00B50344" w:rsidP="00B50344">
      <w:pPr>
        <w:spacing w:line="240" w:lineRule="auto"/>
        <w:contextualSpacing/>
        <w:rPr>
          <w:sz w:val="24"/>
          <w:szCs w:val="24"/>
        </w:rPr>
      </w:pPr>
      <w:r w:rsidRPr="00B50344">
        <w:rPr>
          <w:sz w:val="24"/>
          <w:szCs w:val="24"/>
        </w:rPr>
        <w:instrText>2 Recognize and classify bile duct injuries using the Bismuth-Strasberg system, differentiating between types based on anatomical location and severity to guide appropriate management strategies.</w:instrText>
      </w:r>
    </w:p>
    <w:p w:rsidRPr="00B50344" w:rsidP="00B50344">
      <w:pPr>
        <w:spacing w:line="240" w:lineRule="auto"/>
        <w:contextualSpacing/>
        <w:rPr>
          <w:sz w:val="24"/>
          <w:szCs w:val="24"/>
        </w:rPr>
      </w:pPr>
      <w:r w:rsidRPr="00B50344">
        <w:rPr>
          <w:sz w:val="24"/>
          <w:szCs w:val="24"/>
        </w:rPr>
        <w:instrText>3 Evaluate the risks, benefits, and ethical considerations of gastrostomy tube placement in elderly and end-of-life patients, incorporating patient preferences and advance directives into decision-making.</w:instrText>
      </w:r>
    </w:p>
    <w:p w:rsidRPr="00B50344" w:rsidP="00B50344">
      <w:pPr>
        <w:spacing w:line="240" w:lineRule="auto"/>
        <w:contextualSpacing/>
        <w:rPr>
          <w:sz w:val="24"/>
          <w:szCs w:val="24"/>
        </w:rPr>
      </w:pPr>
      <w:r w:rsidRPr="00B50344">
        <w:rPr>
          <w:sz w:val="24"/>
          <w:szCs w:val="24"/>
        </w:rPr>
        <w:instrText>4 Analyze the impact of gastrostomy tube placement on patient outcomes, including survival rates, quality of life, risk of complications, and functional status, to guide appropriate clinical recommendations.</w:instrText>
      </w:r>
      <w:r w:rsidRPr="00B50344">
        <w:rPr>
          <w:sz w:val="24"/>
          <w:szCs w:val="24"/>
        </w:rPr>
        <w:instrText xml:space="preserve">" "" </w:instrText>
      </w:r>
      <w:r w:rsidRPr="00B50344">
        <w:rPr>
          <w:sz w:val="24"/>
          <w:szCs w:val="24"/>
        </w:rPr>
        <w:fldChar w:fldCharType="separate"/>
      </w:r>
    </w:p>
    <w:p w:rsidR="00F33B41" w:rsidRPr="00B50344" w:rsidP="00B50344">
      <w:pPr>
        <w:spacing w:line="240" w:lineRule="auto"/>
        <w:contextualSpacing/>
        <w:rPr>
          <w:sz w:val="24"/>
          <w:szCs w:val="24"/>
        </w:rPr>
      </w:pPr>
    </w:p>
    <w:p w:rsidR="00372CC0" w:rsidRPr="00B50344" w:rsidP="00B50344">
      <w:pPr>
        <w:spacing w:line="240" w:lineRule="auto"/>
        <w:contextualSpacing/>
        <w:rPr>
          <w:sz w:val="24"/>
          <w:szCs w:val="24"/>
        </w:rPr>
      </w:pPr>
      <w:r w:rsidRPr="00B50344">
        <w:rPr>
          <w:sz w:val="24"/>
          <w:szCs w:val="24"/>
        </w:rPr>
        <w:t>OBJECTIVES</w:t>
      </w:r>
    </w:p>
    <w:p w:rsidR="00B53A40" w:rsidRPr="00B50344" w:rsidP="00B50344">
      <w:pPr>
        <w:spacing w:line="240" w:lineRule="auto"/>
        <w:contextualSpacing/>
        <w:rPr>
          <w:sz w:val="10"/>
          <w:szCs w:val="10"/>
        </w:rPr>
      </w:pPr>
    </w:p>
    <w:p w:rsidR="0079488B" w:rsidRPr="00B50344" w:rsidP="00B50344">
      <w:pPr>
        <w:spacing w:line="240" w:lineRule="auto"/>
        <w:contextualSpacing/>
        <w:rPr>
          <w:noProof/>
          <w:sz w:val="24"/>
          <w:szCs w:val="24"/>
        </w:rPr>
      </w:pPr>
      <w:r w:rsidRPr="00B50344">
        <w:rPr>
          <w:sz w:val="24"/>
          <w:szCs w:val="24"/>
        </w:rPr>
        <w:t>1 Apply preventive techniques to minimize bile duct injuries during laparoscopic cholecystectomy, with a focus on achieving the Critical View of Safety (CVS) to improve surgical outcomes.</w:t>
      </w:r>
    </w:p>
    <w:p w:rsidRPr="00B50344" w:rsidP="00B50344">
      <w:pPr>
        <w:spacing w:line="240" w:lineRule="auto"/>
        <w:contextualSpacing/>
        <w:rPr>
          <w:sz w:val="24"/>
          <w:szCs w:val="24"/>
        </w:rPr>
      </w:pPr>
      <w:r w:rsidRPr="00B50344">
        <w:rPr>
          <w:sz w:val="24"/>
          <w:szCs w:val="24"/>
        </w:rPr>
        <w:t>2 Recognize and classify bile duct injuries using the Bismuth-Strasberg system, differentiating between types based on anatomical location and severity to guide appropriate management strategies.</w:t>
      </w:r>
    </w:p>
    <w:p w:rsidRPr="00B50344" w:rsidP="00B50344">
      <w:pPr>
        <w:spacing w:line="240" w:lineRule="auto"/>
        <w:contextualSpacing/>
        <w:rPr>
          <w:sz w:val="24"/>
          <w:szCs w:val="24"/>
        </w:rPr>
      </w:pPr>
      <w:r w:rsidRPr="00B50344">
        <w:rPr>
          <w:sz w:val="24"/>
          <w:szCs w:val="24"/>
        </w:rPr>
        <w:t>3 Evaluate the risks, benefits, and ethical considerations of gastrostomy tube placement in elderly and end-of-life patients, incorporating patient preferences and advance directives into decision-making.</w:t>
      </w:r>
    </w:p>
    <w:p w:rsidR="00372CC0" w:rsidRPr="00B50344" w:rsidP="00B50344">
      <w:pPr>
        <w:spacing w:line="240" w:lineRule="auto"/>
        <w:contextualSpacing/>
        <w:rPr>
          <w:sz w:val="24"/>
          <w:szCs w:val="24"/>
        </w:rPr>
      </w:pPr>
      <w:r w:rsidRPr="00B50344">
        <w:rPr>
          <w:sz w:val="24"/>
          <w:szCs w:val="24"/>
        </w:rPr>
        <w:t>4 Analyze the impact of gastrostomy tube placement on patient outcomes, including survival rates, quality of life, risk of complications, and functional status, to guide appropriate clinical recommendations.</w:t>
      </w:r>
      <w:r w:rsidRPr="00B50344">
        <w:rPr>
          <w:sz w:val="24"/>
          <w:szCs w:val="24"/>
        </w:rPr>
        <w:fldChar w:fldCharType="end"/>
      </w:r>
    </w:p>
    <w:p w:rsidR="00B53A40" w:rsidRPr="00B50344" w:rsidP="00B50344">
      <w:pPr>
        <w:spacing w:line="240" w:lineRule="auto"/>
        <w:contextualSpacing/>
        <w:rPr>
          <w:sz w:val="24"/>
          <w:szCs w:val="24"/>
        </w:rPr>
      </w:pPr>
      <w:r w:rsidRPr="00B50344">
        <w:rPr>
          <w:sz w:val="24"/>
          <w:szCs w:val="24"/>
        </w:rPr>
        <w:fldChar w:fldCharType="begin"/>
      </w:r>
      <w:r w:rsidRPr="00B50344">
        <w:rPr>
          <w:sz w:val="24"/>
          <w:szCs w:val="24"/>
        </w:rPr>
        <w:instrText xml:space="preserve"> IF </w:instrText>
      </w:r>
      <w:r w:rsidRPr="00B50344">
        <w:rPr>
          <w:sz w:val="24"/>
          <w:szCs w:val="24"/>
        </w:rPr>
        <w:instrText>1.00</w:instrText>
      </w:r>
      <w:r w:rsidRPr="00B50344">
        <w:rPr>
          <w:sz w:val="24"/>
          <w:szCs w:val="24"/>
        </w:rPr>
        <w:instrText xml:space="preserve"> &gt; 0 "</w:instrText>
      </w:r>
    </w:p>
    <w:p w:rsidR="00B53A40"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instrText>ACCREDITATION</w:instrText>
      </w:r>
    </w:p>
    <w:p w:rsidR="00B53A40" w:rsidRPr="00B50344" w:rsidP="00B50344">
      <w:pPr>
        <w:spacing w:line="240" w:lineRule="auto"/>
        <w:contextualSpacing/>
        <w:rPr>
          <w:sz w:val="10"/>
          <w:szCs w:val="10"/>
        </w:rPr>
      </w:pPr>
    </w:p>
    <w:p w:rsidR="00B53A40" w:rsidRPr="00B50344" w:rsidP="00B50344">
      <w:pPr>
        <w:spacing w:line="240" w:lineRule="auto"/>
        <w:contextualSpacing/>
        <w:rPr>
          <w:sz w:val="24"/>
          <w:szCs w:val="24"/>
        </w:rPr>
      </w:pPr>
      <w:r w:rsidRPr="00B50344">
        <w:rPr>
          <w:sz w:val="24"/>
          <w:szCs w:val="24"/>
        </w:rPr>
        <w:instrText xml:space="preserve">Hoag Memorial Hospital Presbyterian is accredited by California Medical Association (CMA) to provide continuing medical education for physicians." "" </w:instrText>
      </w:r>
      <w:r w:rsidRPr="00B50344">
        <w:rPr>
          <w:sz w:val="24"/>
          <w:szCs w:val="24"/>
        </w:rPr>
        <w:fldChar w:fldCharType="separate"/>
      </w:r>
    </w:p>
    <w:p w:rsidR="00B53A40"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t>ACCREDITATION</w:t>
      </w:r>
    </w:p>
    <w:p w:rsidR="00B53A40" w:rsidRPr="00B50344" w:rsidP="00B50344">
      <w:pPr>
        <w:spacing w:line="240" w:lineRule="auto"/>
        <w:contextualSpacing/>
        <w:rPr>
          <w:sz w:val="10"/>
          <w:szCs w:val="10"/>
        </w:rPr>
      </w:pPr>
    </w:p>
    <w:p w:rsidRPr="00B50344" w:rsidP="00B50344">
      <w:pPr>
        <w:spacing w:line="240" w:lineRule="auto"/>
        <w:contextualSpacing/>
        <w:rPr>
          <w:sz w:val="24"/>
          <w:szCs w:val="24"/>
        </w:rPr>
      </w:pPr>
      <w:r w:rsidRPr="00B50344">
        <w:rPr>
          <w:sz w:val="24"/>
          <w:szCs w:val="24"/>
        </w:rPr>
        <w:t>Hoag Memorial Hospital Presbyterian is accredited by California Medical Association (CMA) to provide continuing medical education for physicians.</w:t>
      </w:r>
      <w:r w:rsidRPr="00B50344">
        <w:rPr>
          <w:sz w:val="24"/>
          <w:szCs w:val="24"/>
        </w:rPr>
        <w:fldChar w:fldCharType="end"/>
      </w:r>
      <w:r w:rsidRPr="00B50344">
        <w:rPr>
          <w:sz w:val="24"/>
          <w:szCs w:val="24"/>
        </w:rPr>
        <w:fldChar w:fldCharType="begin"/>
      </w:r>
      <w:r w:rsidRPr="00B50344">
        <w:rPr>
          <w:sz w:val="24"/>
          <w:szCs w:val="24"/>
        </w:rPr>
        <w:instrText xml:space="preserve"> IF </w:instrText>
      </w:r>
      <w:r w:rsidRPr="00B50344">
        <w:rPr>
          <w:sz w:val="24"/>
          <w:szCs w:val="24"/>
        </w:rPr>
        <w:instrText>1.00</w:instrText>
      </w:r>
      <w:r w:rsidRPr="00B50344">
        <w:rPr>
          <w:sz w:val="24"/>
          <w:szCs w:val="24"/>
        </w:rPr>
        <w:instrText xml:space="preserve"> &gt; 0 "</w:instrText>
      </w:r>
    </w:p>
    <w:p w:rsidR="00B53A40"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instrText>CREDIT DESIGNATION</w:instrText>
      </w:r>
    </w:p>
    <w:p w:rsidR="00B50344" w:rsidRPr="00B50344" w:rsidP="00B50344">
      <w:pPr>
        <w:spacing w:line="240" w:lineRule="auto"/>
        <w:contextualSpacing/>
        <w:rPr>
          <w:sz w:val="10"/>
          <w:szCs w:val="10"/>
        </w:rPr>
      </w:pPr>
    </w:p>
    <w:p w:rsidR="00B50344" w:rsidRPr="00B50344" w:rsidP="00B50344">
      <w:pPr>
        <w:spacing w:line="240" w:lineRule="auto"/>
        <w:contextualSpacing/>
        <w:rPr>
          <w:sz w:val="24"/>
          <w:szCs w:val="24"/>
        </w:rPr>
      </w:pPr>
      <w:r w:rsidRPr="00B50344">
        <w:rPr>
          <w:sz w:val="24"/>
          <w:szCs w:val="24"/>
        </w:rPr>
        <w:instrText xml:space="preserve">Hoag Memorial Hospital Presbyterian designates this </w:instrText>
      </w:r>
      <w:r w:rsidRPr="00B50344">
        <w:rPr>
          <w:sz w:val="24"/>
          <w:szCs w:val="24"/>
        </w:rPr>
        <w:fldChar w:fldCharType="begin"/>
      </w:r>
      <w:r w:rsidRPr="00B50344">
        <w:rPr>
          <w:sz w:val="24"/>
          <w:szCs w:val="24"/>
        </w:rPr>
        <w:instrText xml:space="preserve"> IF </w:instrText>
      </w:r>
      <w:r w:rsidRPr="00B50344">
        <w:rPr>
          <w:sz w:val="24"/>
          <w:szCs w:val="24"/>
        </w:rPr>
        <w:instrText>"</w:instrText>
      </w:r>
      <w:r w:rsidRPr="00B50344">
        <w:rPr>
          <w:sz w:val="24"/>
          <w:szCs w:val="24"/>
        </w:rPr>
        <w:instrText>Live Activity</w:instrText>
      </w:r>
      <w:r w:rsidRPr="00B50344">
        <w:rPr>
          <w:sz w:val="24"/>
          <w:szCs w:val="24"/>
        </w:rPr>
        <w:instrText>"</w:instrText>
      </w:r>
      <w:r w:rsidRPr="00B50344">
        <w:rPr>
          <w:sz w:val="24"/>
          <w:szCs w:val="24"/>
        </w:rPr>
        <w:instrText xml:space="preserve"> &lt;&gt; "" "</w:instrText>
      </w:r>
      <w:r w:rsidRPr="00B50344">
        <w:rPr>
          <w:sz w:val="24"/>
          <w:szCs w:val="24"/>
        </w:rPr>
        <w:instrText>live activity</w:instrText>
      </w:r>
      <w:r w:rsidRPr="00B50344">
        <w:rPr>
          <w:sz w:val="24"/>
          <w:szCs w:val="24"/>
        </w:rPr>
        <w:instrText xml:space="preserve">" "activity" </w:instrText>
      </w:r>
      <w:r w:rsidRPr="00B50344">
        <w:rPr>
          <w:sz w:val="24"/>
          <w:szCs w:val="24"/>
        </w:rPr>
        <w:fldChar w:fldCharType="separate"/>
      </w:r>
      <w:r w:rsidRPr="00B50344">
        <w:rPr>
          <w:sz w:val="24"/>
          <w:szCs w:val="24"/>
        </w:rPr>
        <w:instrText>live activity</w:instrText>
      </w:r>
      <w:r w:rsidRPr="00B50344">
        <w:rPr>
          <w:sz w:val="24"/>
          <w:szCs w:val="24"/>
        </w:rPr>
        <w:fldChar w:fldCharType="end"/>
      </w:r>
      <w:r w:rsidRPr="00B50344">
        <w:rPr>
          <w:sz w:val="24"/>
          <w:szCs w:val="24"/>
        </w:rPr>
        <w:instrText xml:space="preserve"> for the maximum of </w:instrText>
      </w:r>
      <w:r w:rsidRPr="00B50344">
        <w:rPr>
          <w:sz w:val="24"/>
          <w:szCs w:val="24"/>
        </w:rPr>
        <w:instrText>1.0</w:instrText>
      </w:r>
      <w:r w:rsidRPr="00B50344">
        <w:rPr>
          <w:sz w:val="24"/>
          <w:szCs w:val="24"/>
        </w:rPr>
        <w:instrText xml:space="preserve"> </w:instrText>
      </w:r>
      <w:r w:rsidRPr="003E17B5">
        <w:rPr>
          <w:i/>
          <w:iCs/>
          <w:sz w:val="24"/>
          <w:szCs w:val="24"/>
        </w:rPr>
        <w:instrText>AMA PRA Category 1 Credit™</w:instrText>
      </w:r>
      <w:r w:rsidRPr="00B50344">
        <w:rPr>
          <w:sz w:val="24"/>
          <w:szCs w:val="24"/>
        </w:rPr>
        <w:instrText>. Physicians should claim credit commensurate with the extent of their participation in the activity.</w:instrText>
      </w:r>
    </w:p>
    <w:p w:rsidR="00B50344" w:rsidRPr="00B50344" w:rsidP="00B50344">
      <w:pPr>
        <w:spacing w:line="240" w:lineRule="auto"/>
        <w:contextualSpacing/>
        <w:rPr>
          <w:sz w:val="24"/>
          <w:szCs w:val="24"/>
        </w:rPr>
      </w:pPr>
    </w:p>
    <w:p w:rsidR="00B50344" w:rsidRPr="00B50344" w:rsidP="00B50344">
      <w:pPr>
        <w:spacing w:line="240" w:lineRule="auto"/>
        <w:contextualSpacing/>
        <w:rPr>
          <w:sz w:val="24"/>
          <w:szCs w:val="24"/>
        </w:rPr>
      </w:pPr>
      <w:r w:rsidRPr="00B50344">
        <w:rPr>
          <w:sz w:val="24"/>
          <w:szCs w:val="24"/>
        </w:rPr>
        <w:instrText>This credit can apply to the CMA Certification of Continuing Medical Education</w:instrText>
      </w:r>
      <w:r w:rsidRPr="00B50344" w:rsidR="00B53A40">
        <w:rPr>
          <w:sz w:val="24"/>
          <w:szCs w:val="24"/>
        </w:rPr>
        <w:instrText xml:space="preserve">" "" </w:instrText>
      </w:r>
      <w:r w:rsidRPr="00B50344" w:rsidR="00B53A40">
        <w:rPr>
          <w:sz w:val="24"/>
          <w:szCs w:val="24"/>
        </w:rPr>
        <w:fldChar w:fldCharType="separate"/>
      </w:r>
    </w:p>
    <w:p w:rsidR="00B53A40"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t>CREDIT DESIGNATION</w:t>
      </w:r>
    </w:p>
    <w:p w:rsidR="00B50344" w:rsidRPr="00B50344" w:rsidP="00B50344">
      <w:pPr>
        <w:spacing w:line="240" w:lineRule="auto"/>
        <w:contextualSpacing/>
        <w:rPr>
          <w:sz w:val="10"/>
          <w:szCs w:val="10"/>
        </w:rPr>
      </w:pPr>
    </w:p>
    <w:p w:rsidR="00B50344" w:rsidRPr="00B50344" w:rsidP="00B50344">
      <w:pPr>
        <w:spacing w:line="240" w:lineRule="auto"/>
        <w:contextualSpacing/>
        <w:rPr>
          <w:sz w:val="24"/>
          <w:szCs w:val="24"/>
        </w:rPr>
      </w:pPr>
      <w:r w:rsidRPr="00B50344">
        <w:rPr>
          <w:sz w:val="24"/>
          <w:szCs w:val="24"/>
        </w:rPr>
        <w:t xml:space="preserve">Hoag Memorial Hospital Presbyterian designates this </w:t>
      </w:r>
      <w:r w:rsidRPr="00B50344">
        <w:rPr>
          <w:sz w:val="24"/>
          <w:szCs w:val="24"/>
        </w:rPr>
        <w:t>live activity</w:t>
      </w:r>
      <w:r w:rsidRPr="00B50344">
        <w:rPr>
          <w:sz w:val="24"/>
          <w:szCs w:val="24"/>
        </w:rPr>
        <w:t xml:space="preserve"> for the maximum of </w:t>
      </w:r>
      <w:r w:rsidRPr="00B50344">
        <w:rPr>
          <w:sz w:val="24"/>
          <w:szCs w:val="24"/>
        </w:rPr>
        <w:t>1.0</w:t>
      </w:r>
      <w:r w:rsidRPr="00B50344">
        <w:rPr>
          <w:sz w:val="24"/>
          <w:szCs w:val="24"/>
        </w:rPr>
        <w:t xml:space="preserve"> </w:t>
      </w:r>
      <w:r w:rsidRPr="003E17B5">
        <w:rPr>
          <w:i/>
          <w:iCs/>
          <w:sz w:val="24"/>
          <w:szCs w:val="24"/>
        </w:rPr>
        <w:t>AMA PRA Category 1 Credit™</w:t>
      </w:r>
      <w:r w:rsidRPr="00B50344">
        <w:rPr>
          <w:sz w:val="24"/>
          <w:szCs w:val="24"/>
        </w:rPr>
        <w:t>. Physicians should claim credit commensurate with the extent of their participation in the activity.</w:t>
      </w:r>
    </w:p>
    <w:p w:rsidR="00B50344" w:rsidRPr="00B50344" w:rsidP="00B50344">
      <w:pPr>
        <w:spacing w:line="240" w:lineRule="auto"/>
        <w:contextualSpacing/>
        <w:rPr>
          <w:sz w:val="24"/>
          <w:szCs w:val="24"/>
        </w:rPr>
      </w:pPr>
    </w:p>
    <w:p w:rsidR="00B53A40" w:rsidRPr="00B50344" w:rsidP="00B50344">
      <w:pPr>
        <w:spacing w:line="240" w:lineRule="auto"/>
        <w:contextualSpacing/>
        <w:rPr>
          <w:sz w:val="24"/>
          <w:szCs w:val="24"/>
        </w:rPr>
      </w:pPr>
      <w:r w:rsidRPr="00B50344">
        <w:rPr>
          <w:sz w:val="24"/>
          <w:szCs w:val="24"/>
        </w:rPr>
        <w:t>This credit can apply to the CMA Certification of Continuing Medical Education</w:t>
      </w:r>
      <w:r w:rsidRPr="00B50344">
        <w:rPr>
          <w:sz w:val="24"/>
          <w:szCs w:val="24"/>
        </w:rPr>
        <w:fldChar w:fldCharType="end"/>
      </w:r>
    </w:p>
    <w:p w:rsidR="00B53A40" w:rsidRPr="00B50344" w:rsidP="00B50344">
      <w:pPr>
        <w:pStyle w:val="Heading2"/>
        <w:spacing w:before="0" w:after="0" w:line="240" w:lineRule="auto"/>
        <w:contextualSpacing/>
        <w:rPr>
          <w:spacing w:val="0"/>
          <w:sz w:val="24"/>
          <w:szCs w:val="24"/>
        </w:rPr>
      </w:pPr>
    </w:p>
    <w:p w:rsidR="00B50344" w:rsidRPr="00B50344" w:rsidP="00B50344">
      <w:pPr>
        <w:spacing w:line="240" w:lineRule="auto"/>
        <w:contextualSpacing/>
        <w:rPr>
          <w:sz w:val="24"/>
          <w:szCs w:val="24"/>
        </w:rPr>
      </w:pPr>
    </w:p>
    <w:p w:rsidR="00B50344" w:rsidP="00B50344">
      <w:pPr>
        <w:spacing w:line="240" w:lineRule="auto"/>
        <w:contextualSpacing/>
        <w:rPr>
          <w:b/>
          <w:bCs/>
          <w:color w:val="4891CE"/>
          <w:sz w:val="28"/>
          <w:szCs w:val="28"/>
        </w:rPr>
      </w:pPr>
      <w:r>
        <w:rPr>
          <w:b/>
          <w:bCs/>
          <w:color w:val="4891CE"/>
          <w:sz w:val="28"/>
          <w:szCs w:val="28"/>
        </w:rPr>
        <w:t>Registration is recommended and available by visiting</w:t>
      </w:r>
    </w:p>
    <w:p w:rsidR="00055650" w:rsidP="00B50344">
      <w:pPr>
        <w:spacing w:line="240" w:lineRule="auto"/>
        <w:contextualSpacing/>
        <w:rPr>
          <w:b/>
          <w:bCs/>
          <w:color w:val="4891CE"/>
          <w:sz w:val="28"/>
          <w:szCs w:val="28"/>
        </w:rPr>
      </w:pPr>
      <w:r>
        <w:rPr>
          <w:b/>
          <w:bCs/>
          <w:color w:val="4891CE"/>
          <w:sz w:val="28"/>
          <w:szCs w:val="28"/>
        </w:rPr>
        <w:t>hoag.cloud-cme.com</w:t>
      </w:r>
    </w:p>
    <w:p w:rsidR="00864E73" w:rsidP="00B50344">
      <w:pPr>
        <w:spacing w:line="240" w:lineRule="auto"/>
        <w:contextualSpacing/>
        <w:rPr>
          <w:color w:val="4891CE"/>
          <w:sz w:val="24"/>
          <w:szCs w:val="24"/>
        </w:rPr>
        <w:sectPr w:rsidSect="00906484">
          <w:headerReference w:type="default" r:id="rId5"/>
          <w:headerReference w:type="first" r:id="rId6"/>
          <w:footerReference w:type="first" r:id="rId7"/>
          <w:pgSz w:w="12240" w:h="15840"/>
          <w:pgMar w:top="1440" w:right="1080" w:bottom="1440" w:left="1080" w:header="0" w:footer="144" w:gutter="0"/>
          <w:cols w:space="720"/>
          <w:titlePg/>
          <w:docGrid w:linePitch="360"/>
        </w:sectPr>
      </w:pPr>
    </w:p>
    <w:p w:rsidR="00864E73" w:rsidRPr="00864E73" w:rsidP="00B50344">
      <w:pPr>
        <w:spacing w:line="240" w:lineRule="auto"/>
        <w:contextualSpacing/>
        <w:rPr>
          <w:color w:val="595959"/>
          <w:sz w:val="36"/>
          <w:szCs w:val="36"/>
        </w:rPr>
      </w:pPr>
      <w:r w:rsidRPr="00864E73">
        <w:rPr>
          <w:color w:val="595959"/>
          <w:sz w:val="36"/>
          <w:szCs w:val="36"/>
        </w:rPr>
        <w:t>FACULTY &amp; PLANNERS</w:t>
      </w:r>
    </w:p>
    <w:p w:rsidR="00864E73" w:rsidP="00B50344">
      <w:pPr>
        <w:spacing w:line="240" w:lineRule="auto"/>
        <w:contextualSpacing/>
        <w:rPr>
          <w:color w:val="595959"/>
          <w:sz w:val="10"/>
          <w:szCs w:val="1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Natisha Jensen,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Vivian Lu</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- 01/09/2025</w:t>
            </w:r>
          </w:p>
        </w:tc>
      </w:tr>
    </w:tbl>
    <w:p w:rsidR="00864E73">
      <w:pPr>
        <w:bidi w:val="0"/>
        <w:spacing w:after="280" w:afterAutospacing="1"/>
        <w:rPr>
          <w:color w:val="595959"/>
          <w:sz w:val="24"/>
          <w:szCs w:val="24"/>
        </w:rPr>
      </w:pPr>
    </w:p>
    <w:p w:rsidR="00864E73" w:rsidP="00B50344">
      <w:pPr>
        <w:spacing w:line="240" w:lineRule="auto"/>
        <w:contextualSpacing/>
        <w:rPr>
          <w:color w:val="595959"/>
          <w:sz w:val="24"/>
          <w:szCs w:val="24"/>
        </w:rPr>
      </w:pPr>
    </w:p>
    <w:p w:rsidR="00864E73" w:rsidP="00B50344">
      <w:pPr>
        <w:spacing w:line="240" w:lineRule="auto"/>
        <w:contextualSpacing/>
        <w:rPr>
          <w:color w:val="595959"/>
          <w:sz w:val="24"/>
          <w:szCs w:val="24"/>
        </w:rPr>
      </w:pPr>
    </w:p>
    <w:p w:rsidR="00864E73" w:rsidP="00B50344">
      <w:pPr>
        <w:spacing w:line="240" w:lineRule="auto"/>
        <w:contextualSpacing/>
        <w:rPr>
          <w:color w:val="595959"/>
          <w:sz w:val="36"/>
          <w:szCs w:val="36"/>
        </w:rPr>
      </w:pPr>
      <w:r>
        <w:rPr>
          <w:color w:val="595959"/>
          <w:sz w:val="36"/>
          <w:szCs w:val="36"/>
        </w:rPr>
        <w:t>COMMERCIAL SUPPORT</w:t>
      </w:r>
    </w:p>
    <w:p w:rsidR="00864E73" w:rsidRPr="00864E73" w:rsidP="00B50344">
      <w:pPr>
        <w:spacing w:line="240" w:lineRule="auto"/>
        <w:contextualSpacing/>
        <w:rPr>
          <w:color w:val="595959"/>
          <w:sz w:val="10"/>
          <w:szCs w:val="10"/>
        </w:rPr>
      </w:pPr>
    </w:p>
    <w:p w:rsidR="00864E73" w:rsidRPr="00864E73" w:rsidP="00B50344">
      <w:pPr>
        <w:spacing w:line="240" w:lineRule="auto"/>
        <w:contextualSpacing/>
        <w:rPr>
          <w:color w:val="595959"/>
          <w:sz w:val="24"/>
          <w:szCs w:val="24"/>
        </w:rPr>
      </w:pPr>
      <w:r>
        <w:rPr>
          <w:color w:val="595959"/>
          <w:sz w:val="24"/>
          <w:szCs w:val="24"/>
        </w:rPr>
        <w:fldChar w:fldCharType="begin"/>
      </w:r>
      <w:r>
        <w:rPr>
          <w:color w:val="595959"/>
          <w:sz w:val="24"/>
          <w:szCs w:val="24"/>
        </w:rPr>
        <w:instrText xml:space="preserve"> IF </w:instrText>
      </w:r>
      <w:r>
        <w:rPr>
          <w:color w:val="595959"/>
          <w:sz w:val="24"/>
          <w:szCs w:val="24"/>
        </w:rPr>
        <w:instrText>"</w:instrText>
      </w:r>
      <w:r>
        <w:rPr>
          <w:color w:val="595959"/>
          <w:sz w:val="24"/>
          <w:szCs w:val="24"/>
        </w:rPr>
        <w:instrText>"</w:instrText>
      </w:r>
      <w:r>
        <w:rPr>
          <w:color w:val="595959"/>
          <w:sz w:val="24"/>
          <w:szCs w:val="24"/>
        </w:rPr>
        <w:instrText xml:space="preserve"> &lt;&gt; "" "</w:instrText>
      </w:r>
      <w:r>
        <w:rPr>
          <w:color w:val="595959"/>
          <w:sz w:val="24"/>
          <w:szCs w:val="24"/>
        </w:rPr>
        <w:fldChar w:fldCharType="begin"/>
      </w:r>
      <w:r>
        <w:rPr>
          <w:color w:val="595959"/>
          <w:sz w:val="24"/>
          <w:szCs w:val="24"/>
        </w:rPr>
        <w:instrText xml:space="preserve"> MERGEFIELD CommercialSupport </w:instrText>
      </w:r>
      <w:r>
        <w:rPr>
          <w:color w:val="595959"/>
          <w:sz w:val="24"/>
          <w:szCs w:val="24"/>
        </w:rPr>
        <w:fldChar w:fldCharType="separate"/>
      </w:r>
      <w:r w:rsidR="0079488B">
        <w:rPr>
          <w:noProof/>
          <w:color w:val="595959"/>
          <w:sz w:val="24"/>
          <w:szCs w:val="24"/>
        </w:rPr>
        <w:instrText>«CommercialSupport»</w:instrText>
      </w:r>
      <w:r>
        <w:rPr>
          <w:color w:val="595959"/>
          <w:sz w:val="24"/>
          <w:szCs w:val="24"/>
        </w:rPr>
        <w:fldChar w:fldCharType="end"/>
      </w:r>
      <w:r>
        <w:rPr>
          <w:color w:val="595959"/>
          <w:sz w:val="24"/>
          <w:szCs w:val="24"/>
        </w:rPr>
        <w:instrText>" "</w:instrText>
      </w:r>
      <w:r w:rsidRPr="00864E73">
        <w:rPr>
          <w:rFonts w:eastAsia="Times New Roman" w:asciiTheme="minorHAnsi" w:hAnsiTheme="minorHAnsi" w:cstheme="minorHAnsi"/>
          <w:color w:val="auto"/>
          <w:spacing w:val="0"/>
          <w:sz w:val="20"/>
          <w:szCs w:val="20"/>
        </w:rPr>
        <w:instrText xml:space="preserve"> </w:instrText>
      </w:r>
      <w:r w:rsidRPr="00864E73">
        <w:rPr>
          <w:color w:val="595959"/>
          <w:sz w:val="24"/>
          <w:szCs w:val="24"/>
        </w:rPr>
        <w:instrText>This activity has been developed without commercial support.</w:instrText>
      </w:r>
      <w:r>
        <w:rPr>
          <w:color w:val="595959"/>
          <w:sz w:val="24"/>
          <w:szCs w:val="24"/>
        </w:rPr>
        <w:instrText xml:space="preserve">" </w:instrText>
      </w:r>
      <w:r>
        <w:rPr>
          <w:color w:val="595959"/>
          <w:sz w:val="24"/>
          <w:szCs w:val="24"/>
        </w:rPr>
        <w:fldChar w:fldCharType="separate"/>
      </w:r>
      <w:r w:rsidRPr="00864E73">
        <w:rPr>
          <w:rFonts w:eastAsia="Times New Roman" w:asciiTheme="minorHAnsi" w:hAnsiTheme="minorHAnsi" w:cstheme="minorHAnsi"/>
          <w:color w:val="auto"/>
          <w:spacing w:val="0"/>
          <w:sz w:val="20"/>
          <w:szCs w:val="20"/>
        </w:rPr>
        <w:t xml:space="preserve"> </w:t>
      </w:r>
      <w:r w:rsidRPr="00864E73">
        <w:rPr>
          <w:color w:val="595959"/>
          <w:sz w:val="24"/>
          <w:szCs w:val="24"/>
        </w:rPr>
        <w:t>This activity has been developed without commercial support.</w:t>
      </w:r>
      <w:r>
        <w:rPr>
          <w:color w:val="595959"/>
          <w:sz w:val="24"/>
          <w:szCs w:val="24"/>
        </w:rPr>
        <w:fldChar w:fldCharType="end"/>
      </w:r>
    </w:p>
    <w:sectPr w:rsidSect="002F6CF9">
      <w:pgSz w:w="12240" w:h="15840"/>
      <w:pgMar w:top="1440" w:right="1080" w:bottom="1440" w:left="108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88B" w:rsidP="0079488B">
    <w:pPr>
      <w:pStyle w:val="Footer"/>
      <w:spacing w:line="240" w:lineRule="auto"/>
      <w:contextualSpacing/>
    </w:pPr>
    <w:r>
      <w:rPr>
        <w:noProof/>
      </w:rPr>
      <w:drawing>
        <wp:inline distT="0" distB="0" distL="0" distR="0">
          <wp:extent cx="1034497" cy="514036"/>
          <wp:effectExtent l="0" t="0" r="0" b="0"/>
          <wp:docPr id="1" name="Picture 1" descr="Ho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ag"/>
                  <pic:cNvPicPr/>
                </pic:nvPicPr>
                <pic:blipFill>
                  <a:blip xmlns:r="http://schemas.openxmlformats.org/officeDocument/2006/relationships" r:embed="rId1"/>
                  <a:stretch>
                    <a:fillRect/>
                  </a:stretch>
                </pic:blipFill>
                <pic:spPr>
                  <a:xfrm>
                    <a:off x="0" y="0"/>
                    <a:ext cx="1090421" cy="541824"/>
                  </a:xfrm>
                  <a:prstGeom prst="rect">
                    <a:avLst/>
                  </a:prstGeom>
                </pic:spPr>
              </pic:pic>
            </a:graphicData>
          </a:graphic>
        </wp:inline>
      </w:drawing>
    </w:r>
  </w:p>
  <w:p w:rsidR="0079488B" w:rsidP="0079488B">
    <w:pPr>
      <w:pStyle w:val="Footer"/>
      <w:spacing w:line="240" w:lineRule="auto"/>
      <w:contextualSpacing/>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5679" w:rsidRPr="00D906C6" w:rsidP="00E01FAD">
    <w:pPr>
      <w:pStyle w:val="Title"/>
    </w:pPr>
    <w:r w:rsidRPr="00D906C6">
      <w:t>Oncology Grand Rounds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CF9" w:rsidP="002F6CF9">
    <w:pPr>
      <w:pStyle w:val="Header"/>
      <w:ind w:left="-1080"/>
    </w:pPr>
    <w:r>
      <w:rPr>
        <w:noProof/>
      </w:rPr>
      <w:drawing>
        <wp:anchor distT="0" distB="0" distL="114300" distR="114300" simplePos="0" relativeHeight="251658240" behindDoc="1" locked="0" layoutInCell="1" allowOverlap="1">
          <wp:simplePos x="0" y="0"/>
          <wp:positionH relativeFrom="column">
            <wp:posOffset>-685800</wp:posOffset>
          </wp:positionH>
          <wp:positionV relativeFrom="page">
            <wp:posOffset>0</wp:posOffset>
          </wp:positionV>
          <wp:extent cx="7761264" cy="100492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61264" cy="10049256"/>
                  </a:xfrm>
                  <a:prstGeom prst="rect">
                    <a:avLst/>
                  </a:prstGeom>
                </pic:spPr>
              </pic:pic>
            </a:graphicData>
          </a:graphic>
        </wp:anchor>
      </w:drawing>
    </w:r>
  </w:p>
  <w:p w:rsidR="002F6CF9" w:rsidP="002F6CF9">
    <w:pPr>
      <w:pStyle w:val="Header"/>
      <w:ind w:left="-1080"/>
    </w:pPr>
  </w:p>
  <w:p w:rsidR="002F6CF9" w:rsidP="002F6CF9">
    <w:pPr>
      <w:pStyle w:val="Header"/>
      <w:ind w:left="-1080"/>
    </w:pPr>
  </w:p>
  <w:p w:rsidR="002F6CF9" w:rsidP="002F6CF9">
    <w:pPr>
      <w:pStyle w:val="Header"/>
      <w:ind w:left="-1080"/>
    </w:pPr>
  </w:p>
  <w:p w:rsidR="002F6CF9" w:rsidP="002F6CF9">
    <w:pPr>
      <w:pStyle w:val="Header"/>
      <w:ind w:left="-1080"/>
    </w:pPr>
  </w:p>
  <w:p w:rsidR="002F6CF9" w:rsidP="002F6CF9">
    <w:pPr>
      <w:pStyle w:val="Header"/>
      <w:ind w:left="-1080"/>
    </w:pPr>
  </w:p>
  <w:p w:rsidR="002F6CF9" w:rsidP="002F6CF9">
    <w:pPr>
      <w:pStyle w:val="Header"/>
      <w:ind w:left="-1080"/>
    </w:pPr>
  </w:p>
  <w:p w:rsidR="00453488" w:rsidP="002F6CF9">
    <w:pPr>
      <w:pStyle w:val="Header"/>
      <w:ind w:left="-1080"/>
    </w:pPr>
    <w:r>
      <w:rPr>
        <w:noProof/>
      </w:rPr>
      <w:pict>
        <v:shapetype id="_x0000_t202" coordsize="21600,21600" o:spt="202" path="m,l,21600r21600,l21600,xe">
          <v:stroke joinstyle="miter"/>
          <v:path gradientshapeok="t" o:connecttype="rect"/>
        </v:shapetype>
        <v:shape id="Text Box 2" o:spid="_x0000_i2049" type="#_x0000_t202" style="height:2in;mso-left-percent:-10001;mso-position-horizontal-relative:char;mso-position-vertical-relative:line;mso-top-percent:-10001;mso-wrap-style:square;v-text-anchor:top;visibility:visible;width:612pt" fillcolor="#4886ba" stroked="f" strokeweight="0.5pt">
          <v:textbox inset=",0,,0">
            <w:txbxContent>
              <w:p w:rsidR="002F6CF9" w:rsidP="00906484">
                <w:pPr>
                  <w:spacing w:line="240" w:lineRule="auto"/>
                  <w:ind w:left="900"/>
                  <w:contextualSpacing/>
                  <w:rPr>
                    <w:sz w:val="20"/>
                    <w:szCs w:val="20"/>
                  </w:rPr>
                </w:pPr>
              </w:p>
              <w:p w:rsidR="002F6CF9" w:rsidP="00906484">
                <w:pPr>
                  <w:spacing w:line="240" w:lineRule="auto"/>
                  <w:ind w:left="900"/>
                  <w:contextualSpacing/>
                  <w:rPr>
                    <w:sz w:val="10"/>
                    <w:szCs w:val="10"/>
                  </w:rPr>
                </w:pPr>
              </w:p>
              <w:p w:rsidR="002F6CF9" w:rsidRPr="002F6CF9" w:rsidP="00906484">
                <w:pPr>
                  <w:spacing w:line="240" w:lineRule="auto"/>
                  <w:ind w:left="900"/>
                  <w:contextualSpacing/>
                  <w:rPr>
                    <w:sz w:val="10"/>
                    <w:szCs w:val="10"/>
                  </w:rPr>
                </w:pPr>
              </w:p>
              <w:p w:rsidR="002F6CF9" w:rsidRPr="005F3C9C" w:rsidP="00906484">
                <w:pPr>
                  <w:spacing w:line="240" w:lineRule="auto"/>
                  <w:ind w:left="900"/>
                  <w:contextualSpacing/>
                  <w:outlineLvl w:val="0"/>
                  <w:rPr>
                    <w:rFonts w:asciiTheme="minorHAnsi" w:hAnsiTheme="minorHAnsi" w:cstheme="minorHAnsi"/>
                    <w:b/>
                    <w:color w:val="FFFFFF" w:themeColor="background1"/>
                    <w:sz w:val="48"/>
                    <w:szCs w:val="48"/>
                  </w:rPr>
                </w:pPr>
                <w:r w:rsidRPr="005F3C9C">
                  <w:rPr>
                    <w:rFonts w:asciiTheme="minorHAnsi" w:hAnsiTheme="minorHAnsi" w:cstheme="minorHAnsi"/>
                    <w:b/>
                    <w:color w:val="FFFFFF" w:themeColor="background1"/>
                    <w:sz w:val="48"/>
                    <w:szCs w:val="48"/>
                  </w:rPr>
                  <w:fldChar w:fldCharType="begin"/>
                </w:r>
                <w:r w:rsidRPr="005F3C9C">
                  <w:rPr>
                    <w:rFonts w:asciiTheme="minorHAnsi" w:hAnsiTheme="minorHAnsi" w:cstheme="minorHAnsi"/>
                    <w:b/>
                    <w:color w:val="FFFFFF" w:themeColor="background1"/>
                    <w:sz w:val="48"/>
                    <w:szCs w:val="48"/>
                  </w:rPr>
                  <w:instrText xml:space="preserve"> IF </w:instrText>
                </w:r>
                <w:r w:rsidRPr="005F3C9C">
                  <w:rPr>
                    <w:rFonts w:asciiTheme="minorHAnsi" w:hAnsiTheme="minorHAnsi" w:cstheme="minorHAnsi"/>
                    <w:b/>
                    <w:color w:val="FFFFFF" w:themeColor="background1"/>
                    <w:sz w:val="48"/>
                    <w:szCs w:val="48"/>
                  </w:rPr>
                  <w:instrText>"</w:instrText>
                </w:r>
                <w:r w:rsidRPr="005F3C9C">
                  <w:rPr>
                    <w:rFonts w:asciiTheme="minorHAnsi" w:hAnsiTheme="minorHAnsi" w:cstheme="minorHAnsi"/>
                    <w:b/>
                    <w:color w:val="FFFFFF" w:themeColor="background1"/>
                    <w:sz w:val="48"/>
                    <w:szCs w:val="48"/>
                  </w:rPr>
                  <w:instrText>"</w:instrText>
                </w:r>
                <w:r w:rsidRPr="005F3C9C">
                  <w:rPr>
                    <w:rFonts w:asciiTheme="minorHAnsi" w:hAnsiTheme="minorHAnsi" w:cstheme="minorHAnsi"/>
                    <w:b/>
                    <w:color w:val="FFFFFF" w:themeColor="background1"/>
                    <w:sz w:val="48"/>
                    <w:szCs w:val="48"/>
                  </w:rPr>
                  <w:instrText xml:space="preserve"> &lt;&gt; "" "</w:instrText>
                </w:r>
                <w:r w:rsidRPr="005F3C9C">
                  <w:rPr>
                    <w:rFonts w:asciiTheme="minorHAnsi" w:hAnsiTheme="minorHAnsi" w:cstheme="minorHAnsi"/>
                    <w:b/>
                    <w:color w:val="FFFFFF" w:themeColor="background1"/>
                    <w:sz w:val="72"/>
                    <w:szCs w:val="72"/>
                  </w:rPr>
                  <w:fldChar w:fldCharType="begin"/>
                </w:r>
                <w:r w:rsidRPr="005F3C9C">
                  <w:rPr>
                    <w:rFonts w:asciiTheme="minorHAnsi" w:hAnsiTheme="minorHAnsi" w:cstheme="minorHAnsi"/>
                    <w:b/>
                    <w:color w:val="FFFFFF" w:themeColor="background1"/>
                    <w:sz w:val="72"/>
                    <w:szCs w:val="72"/>
                  </w:rPr>
                  <w:instrText xml:space="preserve"> MERGEFIELD ParentName </w:instrText>
                </w:r>
                <w:r w:rsidRPr="005F3C9C">
                  <w:rPr>
                    <w:rFonts w:asciiTheme="minorHAnsi" w:hAnsiTheme="minorHAnsi" w:cstheme="minorHAnsi"/>
                    <w:b/>
                    <w:color w:val="FFFFFF" w:themeColor="background1"/>
                    <w:sz w:val="72"/>
                    <w:szCs w:val="72"/>
                  </w:rPr>
                  <w:fldChar w:fldCharType="separate"/>
                </w:r>
                <w:r w:rsidR="005F3C9C">
                  <w:rPr>
                    <w:rFonts w:asciiTheme="minorHAnsi" w:hAnsiTheme="minorHAnsi" w:cstheme="minorHAnsi"/>
                    <w:b/>
                    <w:noProof/>
                    <w:color w:val="FFFFFF" w:themeColor="background1"/>
                    <w:sz w:val="72"/>
                    <w:szCs w:val="72"/>
                  </w:rPr>
                  <w:instrText>«ParentName»</w:instrText>
                </w:r>
                <w:r w:rsidRPr="005F3C9C">
                  <w:rPr>
                    <w:rFonts w:asciiTheme="minorHAnsi" w:hAnsiTheme="minorHAnsi" w:cstheme="minorHAnsi"/>
                    <w:b/>
                    <w:color w:val="FFFFFF" w:themeColor="background1"/>
                    <w:sz w:val="72"/>
                    <w:szCs w:val="72"/>
                  </w:rPr>
                  <w:fldChar w:fldCharType="end"/>
                </w:r>
              </w:p>
              <w:p w:rsidR="002F6CF9" w:rsidRPr="005F3C9C" w:rsidP="00906484">
                <w:pPr>
                  <w:spacing w:line="240" w:lineRule="auto"/>
                  <w:ind w:left="900"/>
                  <w:contextualSpacing/>
                  <w:outlineLvl w:val="0"/>
                  <w:rPr>
                    <w:rFonts w:asciiTheme="minorHAnsi" w:hAnsiTheme="minorHAnsi" w:cstheme="minorHAnsi"/>
                    <w:b/>
                    <w:color w:val="FFFFFF" w:themeColor="background1"/>
                    <w:sz w:val="10"/>
                    <w:szCs w:val="10"/>
                  </w:rPr>
                </w:pPr>
              </w:p>
              <w:p w:rsidR="0079488B" w:rsidRPr="005F3C9C" w:rsidP="00906484">
                <w:pPr>
                  <w:spacing w:line="240" w:lineRule="auto"/>
                  <w:ind w:left="900"/>
                  <w:contextualSpacing/>
                  <w:outlineLvl w:val="0"/>
                  <w:rPr>
                    <w:rFonts w:asciiTheme="minorHAnsi" w:hAnsiTheme="minorHAnsi" w:cstheme="minorHAnsi"/>
                    <w:b/>
                    <w:noProof/>
                    <w:color w:val="FFFFFF" w:themeColor="background1"/>
                    <w:sz w:val="48"/>
                    <w:szCs w:val="48"/>
                  </w:rPr>
                </w:pPr>
                <w:r w:rsidRPr="005F3C9C">
                  <w:rPr>
                    <w:rFonts w:asciiTheme="minorHAnsi" w:hAnsiTheme="minorHAnsi" w:cstheme="minorHAnsi"/>
                    <w:b/>
                    <w:color w:val="FFFFFF" w:themeColor="background1"/>
                    <w:sz w:val="48"/>
                    <w:szCs w:val="48"/>
                  </w:rPr>
                  <w:fldChar w:fldCharType="begin"/>
                </w:r>
                <w:r w:rsidRPr="005F3C9C">
                  <w:rPr>
                    <w:rFonts w:asciiTheme="minorHAnsi" w:hAnsiTheme="minorHAnsi" w:cstheme="minorHAnsi"/>
                    <w:b/>
                    <w:color w:val="FFFFFF" w:themeColor="background1"/>
                    <w:sz w:val="48"/>
                    <w:szCs w:val="48"/>
                  </w:rPr>
                  <w:instrText xml:space="preserve"> MERGEFIELD EventName </w:instrText>
                </w:r>
                <w:r w:rsidRPr="005F3C9C">
                  <w:rPr>
                    <w:rFonts w:asciiTheme="minorHAnsi" w:hAnsiTheme="minorHAnsi" w:cstheme="minorHAnsi"/>
                    <w:b/>
                    <w:color w:val="FFFFFF" w:themeColor="background1"/>
                    <w:sz w:val="48"/>
                    <w:szCs w:val="48"/>
                  </w:rPr>
                  <w:fldChar w:fldCharType="separate"/>
                </w:r>
                <w:r w:rsidR="005F3C9C">
                  <w:rPr>
                    <w:rFonts w:asciiTheme="minorHAnsi" w:hAnsiTheme="minorHAnsi" w:cstheme="minorHAnsi"/>
                    <w:b/>
                    <w:noProof/>
                    <w:color w:val="FFFFFF" w:themeColor="background1"/>
                    <w:sz w:val="48"/>
                    <w:szCs w:val="48"/>
                  </w:rPr>
                  <w:instrText>«EventName»</w:instrText>
                </w:r>
                <w:r w:rsidRPr="005F3C9C">
                  <w:rPr>
                    <w:rFonts w:asciiTheme="minorHAnsi" w:hAnsiTheme="minorHAnsi" w:cstheme="minorHAnsi"/>
                    <w:b/>
                    <w:color w:val="FFFFFF" w:themeColor="background1"/>
                    <w:sz w:val="48"/>
                    <w:szCs w:val="48"/>
                  </w:rPr>
                  <w:fldChar w:fldCharType="end"/>
                </w:r>
                <w:r w:rsidRPr="005F3C9C">
                  <w:rPr>
                    <w:rFonts w:asciiTheme="minorHAnsi" w:hAnsiTheme="minorHAnsi" w:cstheme="minorHAnsi"/>
                    <w:b/>
                    <w:color w:val="FFFFFF" w:themeColor="background1"/>
                    <w:sz w:val="48"/>
                    <w:szCs w:val="48"/>
                  </w:rPr>
                  <w:instrText>" "</w:instrText>
                </w:r>
                <w:r w:rsidRPr="005F3C9C">
                  <w:rPr>
                    <w:rFonts w:asciiTheme="minorHAnsi" w:hAnsiTheme="minorHAnsi" w:cstheme="minorHAnsi"/>
                    <w:b/>
                    <w:color w:val="FFFFFF" w:themeColor="background1"/>
                    <w:sz w:val="72"/>
                    <w:szCs w:val="72"/>
                  </w:rPr>
                  <w:instrText>2025 EGS Morbidity and Mortality</w:instrText>
                </w:r>
                <w:r w:rsidRPr="005F3C9C">
                  <w:rPr>
                    <w:rFonts w:asciiTheme="minorHAnsi" w:hAnsiTheme="minorHAnsi" w:cstheme="minorHAnsi"/>
                    <w:b/>
                    <w:color w:val="FFFFFF" w:themeColor="background1"/>
                    <w:sz w:val="48"/>
                    <w:szCs w:val="48"/>
                  </w:rPr>
                  <w:instrText xml:space="preserve">" </w:instrText>
                </w:r>
                <w:r w:rsidRPr="005F3C9C">
                  <w:rPr>
                    <w:rFonts w:asciiTheme="minorHAnsi" w:hAnsiTheme="minorHAnsi" w:cstheme="minorHAnsi"/>
                    <w:b/>
                    <w:color w:val="FFFFFF" w:themeColor="background1"/>
                    <w:sz w:val="48"/>
                    <w:szCs w:val="48"/>
                  </w:rPr>
                  <w:fldChar w:fldCharType="separate"/>
                </w:r>
                <w:r w:rsidRPr="005F3C9C">
                  <w:rPr>
                    <w:rFonts w:asciiTheme="minorHAnsi" w:hAnsiTheme="minorHAnsi" w:cstheme="minorHAnsi"/>
                    <w:b/>
                    <w:color w:val="FFFFFF" w:themeColor="background1"/>
                    <w:sz w:val="72"/>
                    <w:szCs w:val="72"/>
                  </w:rPr>
                  <w:t>2025 EGS Morbidity and Mortality</w:t>
                </w:r>
                <w:r w:rsidRPr="005F3C9C" w:rsidR="002F6CF9">
                  <w:rPr>
                    <w:rFonts w:asciiTheme="minorHAnsi" w:hAnsiTheme="minorHAnsi" w:cstheme="minorHAnsi"/>
                    <w:b/>
                    <w:color w:val="FFFFFF" w:themeColor="background1"/>
                    <w:sz w:val="48"/>
                    <w:szCs w:val="48"/>
                  </w:rPr>
                  <w:fldChar w:fldCharType="end"/>
                </w:r>
              </w:p>
            </w:txbxContent>
          </v:textbox>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800B32A"/>
    <w:lvl w:ilvl="0">
      <w:start w:val="1"/>
      <w:numFmt w:val="decimal"/>
      <w:lvlText w:val="%1."/>
      <w:lvlJc w:val="left"/>
      <w:pPr>
        <w:tabs>
          <w:tab w:val="num" w:pos="1800"/>
        </w:tabs>
        <w:ind w:left="1800" w:hanging="360"/>
      </w:pPr>
    </w:lvl>
  </w:abstractNum>
  <w:abstractNum w:abstractNumId="1">
    <w:nsid w:val="FFFFFF7D"/>
    <w:multiLevelType w:val="singleLevel"/>
    <w:tmpl w:val="E722869A"/>
    <w:lvl w:ilvl="0">
      <w:start w:val="1"/>
      <w:numFmt w:val="decimal"/>
      <w:lvlText w:val="%1."/>
      <w:lvlJc w:val="left"/>
      <w:pPr>
        <w:tabs>
          <w:tab w:val="num" w:pos="1440"/>
        </w:tabs>
        <w:ind w:left="1440" w:hanging="360"/>
      </w:pPr>
    </w:lvl>
  </w:abstractNum>
  <w:abstractNum w:abstractNumId="2">
    <w:nsid w:val="FFFFFF7E"/>
    <w:multiLevelType w:val="singleLevel"/>
    <w:tmpl w:val="5DEE08E6"/>
    <w:lvl w:ilvl="0">
      <w:start w:val="1"/>
      <w:numFmt w:val="decimal"/>
      <w:lvlText w:val="%1."/>
      <w:lvlJc w:val="left"/>
      <w:pPr>
        <w:tabs>
          <w:tab w:val="num" w:pos="1080"/>
        </w:tabs>
        <w:ind w:left="1080" w:hanging="360"/>
      </w:pPr>
    </w:lvl>
  </w:abstractNum>
  <w:abstractNum w:abstractNumId="3">
    <w:nsid w:val="FFFFFF7F"/>
    <w:multiLevelType w:val="singleLevel"/>
    <w:tmpl w:val="D0340BBA"/>
    <w:lvl w:ilvl="0">
      <w:start w:val="1"/>
      <w:numFmt w:val="decimal"/>
      <w:lvlText w:val="%1."/>
      <w:lvlJc w:val="left"/>
      <w:pPr>
        <w:tabs>
          <w:tab w:val="num" w:pos="720"/>
        </w:tabs>
        <w:ind w:left="720" w:hanging="360"/>
      </w:pPr>
    </w:lvl>
  </w:abstractNum>
  <w:abstractNum w:abstractNumId="4">
    <w:nsid w:val="FFFFFF80"/>
    <w:multiLevelType w:val="singleLevel"/>
    <w:tmpl w:val="77B82F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A82A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C47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AEBB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D8B8AE"/>
    <w:lvl w:ilvl="0">
      <w:start w:val="1"/>
      <w:numFmt w:val="decimal"/>
      <w:lvlText w:val="%1."/>
      <w:lvlJc w:val="left"/>
      <w:pPr>
        <w:tabs>
          <w:tab w:val="num" w:pos="360"/>
        </w:tabs>
        <w:ind w:left="360" w:hanging="360"/>
      </w:pPr>
    </w:lvl>
  </w:abstractNum>
  <w:abstractNum w:abstractNumId="9">
    <w:nsid w:val="FFFFFF89"/>
    <w:multiLevelType w:val="singleLevel"/>
    <w:tmpl w:val="FA1C8D22"/>
    <w:lvl w:ilvl="0">
      <w:start w:val="1"/>
      <w:numFmt w:val="bullet"/>
      <w:lvlText w:val=""/>
      <w:lvlJc w:val="left"/>
      <w:pPr>
        <w:tabs>
          <w:tab w:val="num" w:pos="360"/>
        </w:tabs>
        <w:ind w:left="360" w:hanging="360"/>
      </w:pPr>
      <w:rPr>
        <w:rFonts w:ascii="Symbol" w:hAnsi="Symbol" w:hint="default"/>
      </w:rPr>
    </w:lvl>
  </w:abstractNum>
  <w:abstractNum w:abstractNumId="10">
    <w:nsid w:val="7A84604A"/>
    <w:multiLevelType w:val="hybridMultilevel"/>
    <w:tmpl w:val="EB689AC0"/>
    <w:lvl w:ilvl="0">
      <w:start w:val="1"/>
      <w:numFmt w:val="bullet"/>
      <w:pStyle w:val="ListBullet"/>
      <w:lvlText w:val=""/>
      <w:lvlJc w:val="left"/>
      <w:pPr>
        <w:ind w:left="187" w:hanging="187"/>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FAD"/>
    <w:pPr>
      <w:spacing w:line="360" w:lineRule="exact"/>
    </w:pPr>
    <w:rPr>
      <w:rFonts w:ascii="Arial" w:hAnsi="Arial" w:cs="Arial"/>
      <w:color w:val="595959" w:themeColor="text1" w:themeTint="A6"/>
      <w:spacing w:val="5"/>
      <w:sz w:val="23"/>
      <w:szCs w:val="23"/>
    </w:rPr>
  </w:style>
  <w:style w:type="paragraph" w:styleId="Heading1">
    <w:name w:val="heading 1"/>
    <w:next w:val="Normal"/>
    <w:link w:val="Heading1Char"/>
    <w:uiPriority w:val="9"/>
    <w:qFormat/>
    <w:rsid w:val="002C14AD"/>
    <w:pPr>
      <w:spacing w:after="200"/>
      <w:outlineLvl w:val="0"/>
    </w:pPr>
    <w:rPr>
      <w:rFonts w:ascii="Arial" w:hAnsi="Arial" w:cs="Arial"/>
      <w:color w:val="4891CE"/>
      <w:spacing w:val="10"/>
      <w:sz w:val="40"/>
      <w:szCs w:val="40"/>
    </w:rPr>
  </w:style>
  <w:style w:type="paragraph" w:styleId="Heading2">
    <w:name w:val="heading 2"/>
    <w:next w:val="Normal"/>
    <w:link w:val="Heading2Char"/>
    <w:uiPriority w:val="9"/>
    <w:unhideWhenUsed/>
    <w:qFormat/>
    <w:rsid w:val="00D906C6"/>
    <w:pPr>
      <w:spacing w:before="360" w:after="360" w:line="400" w:lineRule="exact"/>
      <w:outlineLvl w:val="1"/>
    </w:pPr>
    <w:rPr>
      <w:rFonts w:ascii="Arial" w:hAnsi="Arial" w:cs="Arial"/>
      <w:color w:val="4891CE"/>
      <w:spacing w:val="20"/>
      <w:sz w:val="30"/>
      <w:szCs w:val="30"/>
    </w:rPr>
  </w:style>
  <w:style w:type="paragraph" w:styleId="Heading3">
    <w:name w:val="heading 3"/>
    <w:next w:val="Normal"/>
    <w:link w:val="Heading3Char"/>
    <w:uiPriority w:val="9"/>
    <w:unhideWhenUsed/>
    <w:qFormat/>
    <w:rsid w:val="00261FD6"/>
    <w:pPr>
      <w:spacing w:before="360" w:after="120" w:line="260" w:lineRule="exact"/>
      <w:outlineLvl w:val="2"/>
    </w:pPr>
    <w:rPr>
      <w:rFonts w:ascii="Arial" w:hAnsi="Arial" w:cs="Arial"/>
      <w:color w:val="595959" w:themeColor="text1" w:themeTint="A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5C4"/>
    <w:pPr>
      <w:tabs>
        <w:tab w:val="center" w:pos="4320"/>
        <w:tab w:val="right" w:pos="8640"/>
      </w:tabs>
    </w:pPr>
  </w:style>
  <w:style w:type="character" w:customStyle="1" w:styleId="HeaderChar">
    <w:name w:val="Header Char"/>
    <w:basedOn w:val="DefaultParagraphFont"/>
    <w:link w:val="Header"/>
    <w:uiPriority w:val="99"/>
    <w:rsid w:val="008655C4"/>
  </w:style>
  <w:style w:type="paragraph" w:styleId="Footer">
    <w:name w:val="footer"/>
    <w:basedOn w:val="Normal"/>
    <w:link w:val="FooterChar"/>
    <w:uiPriority w:val="99"/>
    <w:unhideWhenUsed/>
    <w:rsid w:val="008655C4"/>
    <w:pPr>
      <w:tabs>
        <w:tab w:val="center" w:pos="4320"/>
        <w:tab w:val="right" w:pos="8640"/>
      </w:tabs>
    </w:pPr>
  </w:style>
  <w:style w:type="character" w:customStyle="1" w:styleId="FooterChar">
    <w:name w:val="Footer Char"/>
    <w:basedOn w:val="DefaultParagraphFont"/>
    <w:link w:val="Footer"/>
    <w:uiPriority w:val="99"/>
    <w:rsid w:val="008655C4"/>
  </w:style>
  <w:style w:type="paragraph" w:styleId="BalloonText">
    <w:name w:val="Balloon Text"/>
    <w:basedOn w:val="Normal"/>
    <w:link w:val="BalloonTextChar"/>
    <w:uiPriority w:val="99"/>
    <w:semiHidden/>
    <w:unhideWhenUsed/>
    <w:rsid w:val="008655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5C4"/>
    <w:rPr>
      <w:rFonts w:ascii="Lucida Grande" w:hAnsi="Lucida Grande" w:cs="Lucida Grande"/>
      <w:sz w:val="18"/>
      <w:szCs w:val="18"/>
    </w:rPr>
  </w:style>
  <w:style w:type="paragraph" w:customStyle="1" w:styleId="BasicParagraph">
    <w:name w:val="[Basic Paragraph]"/>
    <w:basedOn w:val="Normal"/>
    <w:uiPriority w:val="99"/>
    <w:rsid w:val="0099738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uiPriority w:val="99"/>
    <w:unhideWhenUsed/>
    <w:rsid w:val="00D906C6"/>
    <w:rPr>
      <w:rFonts w:ascii="Arial" w:eastAsia="Times New Roman" w:hAnsi="Arial" w:cs="Arial"/>
      <w:color w:val="4891CE"/>
      <w:sz w:val="20"/>
      <w:szCs w:val="20"/>
    </w:rPr>
  </w:style>
  <w:style w:type="paragraph" w:styleId="ListParagraph">
    <w:name w:val="List Paragraph"/>
    <w:basedOn w:val="Normal"/>
    <w:uiPriority w:val="34"/>
    <w:qFormat/>
    <w:rsid w:val="000F289E"/>
    <w:pPr>
      <w:ind w:left="720"/>
      <w:contextualSpacing/>
    </w:pPr>
  </w:style>
  <w:style w:type="character" w:customStyle="1" w:styleId="Heading1Char">
    <w:name w:val="Heading 1 Char"/>
    <w:basedOn w:val="DefaultParagraphFont"/>
    <w:link w:val="Heading1"/>
    <w:uiPriority w:val="9"/>
    <w:rsid w:val="002C14AD"/>
    <w:rPr>
      <w:rFonts w:ascii="Arial" w:hAnsi="Arial" w:cs="Arial"/>
      <w:color w:val="4891CE"/>
      <w:spacing w:val="10"/>
      <w:sz w:val="40"/>
      <w:szCs w:val="40"/>
    </w:rPr>
  </w:style>
  <w:style w:type="character" w:customStyle="1" w:styleId="UnresolvedMention">
    <w:name w:val="Unresolved Mention"/>
    <w:basedOn w:val="DefaultParagraphFont"/>
    <w:uiPriority w:val="99"/>
    <w:semiHidden/>
    <w:unhideWhenUsed/>
    <w:rsid w:val="00D906C6"/>
    <w:rPr>
      <w:color w:val="605E5C"/>
      <w:shd w:val="clear" w:color="auto" w:fill="E1DFDD"/>
    </w:rPr>
  </w:style>
  <w:style w:type="character" w:customStyle="1" w:styleId="Heading2Char">
    <w:name w:val="Heading 2 Char"/>
    <w:basedOn w:val="DefaultParagraphFont"/>
    <w:link w:val="Heading2"/>
    <w:uiPriority w:val="9"/>
    <w:rsid w:val="00D906C6"/>
    <w:rPr>
      <w:rFonts w:ascii="Arial" w:hAnsi="Arial" w:cs="Arial"/>
      <w:color w:val="4891CE"/>
      <w:spacing w:val="20"/>
      <w:sz w:val="30"/>
      <w:szCs w:val="30"/>
    </w:rPr>
  </w:style>
  <w:style w:type="character" w:customStyle="1" w:styleId="Heading3Char">
    <w:name w:val="Heading 3 Char"/>
    <w:basedOn w:val="DefaultParagraphFont"/>
    <w:link w:val="Heading3"/>
    <w:uiPriority w:val="9"/>
    <w:rsid w:val="00261FD6"/>
    <w:rPr>
      <w:rFonts w:ascii="Arial" w:hAnsi="Arial" w:cs="Arial"/>
      <w:color w:val="595959" w:themeColor="text1" w:themeTint="A6"/>
      <w:sz w:val="23"/>
      <w:szCs w:val="23"/>
    </w:rPr>
  </w:style>
  <w:style w:type="paragraph" w:styleId="Title">
    <w:name w:val="Title"/>
    <w:basedOn w:val="Normal"/>
    <w:next w:val="Normal"/>
    <w:link w:val="TitleChar"/>
    <w:uiPriority w:val="10"/>
    <w:qFormat/>
    <w:rsid w:val="00E01FAD"/>
    <w:pPr>
      <w:spacing w:line="240" w:lineRule="auto"/>
    </w:pPr>
    <w:rPr>
      <w:color w:val="FFFFFF" w:themeColor="background1"/>
      <w:sz w:val="66"/>
      <w:szCs w:val="66"/>
    </w:rPr>
  </w:style>
  <w:style w:type="character" w:customStyle="1" w:styleId="TitleChar">
    <w:name w:val="Title Char"/>
    <w:basedOn w:val="DefaultParagraphFont"/>
    <w:link w:val="Title"/>
    <w:uiPriority w:val="10"/>
    <w:rsid w:val="00E01FAD"/>
    <w:rPr>
      <w:rFonts w:ascii="Arial" w:hAnsi="Arial" w:cs="Arial"/>
      <w:color w:val="FFFFFF" w:themeColor="background1"/>
      <w:spacing w:val="5"/>
      <w:sz w:val="66"/>
      <w:szCs w:val="66"/>
    </w:rPr>
  </w:style>
  <w:style w:type="paragraph" w:styleId="BodyText2">
    <w:name w:val="Body Text 2"/>
    <w:basedOn w:val="Normal"/>
    <w:link w:val="BodyText2Char"/>
    <w:uiPriority w:val="99"/>
    <w:unhideWhenUsed/>
    <w:rsid w:val="00D906C6"/>
    <w:rPr>
      <w:color w:val="4891CE" w:themeColor="background2"/>
    </w:rPr>
  </w:style>
  <w:style w:type="character" w:customStyle="1" w:styleId="BodyText2Char">
    <w:name w:val="Body Text 2 Char"/>
    <w:basedOn w:val="DefaultParagraphFont"/>
    <w:link w:val="BodyText2"/>
    <w:uiPriority w:val="99"/>
    <w:rsid w:val="00D906C6"/>
    <w:rPr>
      <w:color w:val="4891CE" w:themeColor="background2"/>
    </w:rPr>
  </w:style>
  <w:style w:type="paragraph" w:styleId="ListBullet">
    <w:name w:val="List Bullet"/>
    <w:basedOn w:val="ListParagraph"/>
    <w:uiPriority w:val="99"/>
    <w:unhideWhenUsed/>
    <w:rsid w:val="00D906C6"/>
    <w:pPr>
      <w:numPr>
        <w:numId w:val="1"/>
      </w:numPr>
    </w:pPr>
  </w:style>
  <w:style w:type="paragraph" w:styleId="EndnoteText">
    <w:name w:val="endnote text"/>
    <w:link w:val="EndnoteTextChar"/>
    <w:uiPriority w:val="99"/>
    <w:unhideWhenUsed/>
    <w:rsid w:val="00E01FAD"/>
    <w:pPr>
      <w:spacing w:before="80"/>
      <w:ind w:left="4867" w:right="-360"/>
    </w:pPr>
    <w:rPr>
      <w:rFonts w:cs="Times New Roman (Body CS)"/>
      <w:noProof/>
      <w:color w:val="595959" w:themeColor="text1" w:themeTint="A6"/>
      <w:sz w:val="16"/>
    </w:rPr>
  </w:style>
  <w:style w:type="character" w:customStyle="1" w:styleId="EndnoteTextChar">
    <w:name w:val="Endnote Text Char"/>
    <w:basedOn w:val="DefaultParagraphFont"/>
    <w:link w:val="EndnoteText"/>
    <w:uiPriority w:val="99"/>
    <w:rsid w:val="00E01FAD"/>
    <w:rPr>
      <w:rFonts w:cs="Times New Roman (Body CS)"/>
      <w:noProof/>
      <w:color w:val="595959" w:themeColor="text1" w:themeTint="A6"/>
      <w:sz w:val="16"/>
    </w:rPr>
  </w:style>
  <w:style w:type="character" w:styleId="EndnoteReference">
    <w:name w:val="endnote reference"/>
    <w:basedOn w:val="DefaultParagraphFont"/>
    <w:uiPriority w:val="99"/>
    <w:unhideWhenUsed/>
    <w:rsid w:val="00E01FAD"/>
    <w:rPr>
      <w:vertAlign w:val="superscript"/>
    </w:rPr>
  </w:style>
  <w:style w:type="character" w:customStyle="1" w:styleId="apple-converted-space">
    <w:name w:val="apple-converted-space"/>
    <w:basedOn w:val="DefaultParagraphFont"/>
    <w:rsid w:val="00C81439"/>
  </w:style>
  <w:style w:type="character" w:styleId="FollowedHyperlink">
    <w:name w:val="FollowedHyperlink"/>
    <w:basedOn w:val="DefaultParagraphFont"/>
    <w:uiPriority w:val="99"/>
    <w:semiHidden/>
    <w:unhideWhenUsed/>
    <w:rsid w:val="00A02396"/>
    <w:rPr>
      <w:color w:val="4891CE" w:themeColor="followed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Hoag Brand Colors">
      <a:dk1>
        <a:srgbClr val="000000"/>
      </a:dk1>
      <a:lt1>
        <a:srgbClr val="FFFFFF"/>
      </a:lt1>
      <a:dk2>
        <a:srgbClr val="5D6162"/>
      </a:dk2>
      <a:lt2>
        <a:srgbClr val="4891CE"/>
      </a:lt2>
      <a:accent1>
        <a:srgbClr val="4891CE"/>
      </a:accent1>
      <a:accent2>
        <a:srgbClr val="E0601F"/>
      </a:accent2>
      <a:accent3>
        <a:srgbClr val="8E908F"/>
      </a:accent3>
      <a:accent4>
        <a:srgbClr val="9E9E69"/>
      </a:accent4>
      <a:accent5>
        <a:srgbClr val="003C69"/>
      </a:accent5>
      <a:accent6>
        <a:srgbClr val="FFFFFF"/>
      </a:accent6>
      <a:hlink>
        <a:srgbClr val="4891CE"/>
      </a:hlink>
      <a:folHlink>
        <a:srgbClr val="4891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82B5-5711-4317-84D8-51C892A9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Tyler Browne</cp:lastModifiedBy>
  <cp:revision>2</cp:revision>
  <cp:lastPrinted>2021-03-30T20:18:00Z</cp:lastPrinted>
  <dcterms:created xsi:type="dcterms:W3CDTF">2022-07-18T14:46:00Z</dcterms:created>
  <dcterms:modified xsi:type="dcterms:W3CDTF">2022-07-18T14:46:00Z</dcterms:modified>
</cp:coreProperties>
</file>